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15"/>
        <w:gridCol w:w="5833"/>
      </w:tblGrid>
      <w:tr w:rsidR="00A77D70" w:rsidRPr="00255BF8" w:rsidTr="002D0D27">
        <w:tc>
          <w:tcPr>
            <w:tcW w:w="2915" w:type="dxa"/>
          </w:tcPr>
          <w:p w:rsidR="00A77D70" w:rsidRPr="00255BF8" w:rsidRDefault="00A77D70" w:rsidP="002D0D27">
            <w:pPr>
              <w:rPr>
                <w:b/>
                <w:sz w:val="15"/>
                <w:szCs w:val="15"/>
              </w:rPr>
            </w:pPr>
            <w:r w:rsidRPr="00255BF8">
              <w:rPr>
                <w:b/>
                <w:sz w:val="38"/>
              </w:rPr>
              <w:br w:type="page"/>
            </w:r>
            <w:r>
              <w:rPr>
                <w:rFonts w:ascii="Arial" w:hAnsi="Arial" w:cs="Arial"/>
                <w:noProof/>
                <w:sz w:val="18"/>
                <w:szCs w:val="18"/>
              </w:rPr>
              <w:drawing>
                <wp:inline distT="0" distB="0" distL="0" distR="0">
                  <wp:extent cx="1475105" cy="871220"/>
                  <wp:effectExtent l="0" t="0" r="0" b="508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871220"/>
                          </a:xfrm>
                          <a:prstGeom prst="rect">
                            <a:avLst/>
                          </a:prstGeom>
                          <a:noFill/>
                          <a:ln>
                            <a:noFill/>
                          </a:ln>
                        </pic:spPr>
                      </pic:pic>
                    </a:graphicData>
                  </a:graphic>
                </wp:inline>
              </w:drawing>
            </w:r>
          </w:p>
        </w:tc>
        <w:tc>
          <w:tcPr>
            <w:tcW w:w="5833" w:type="dxa"/>
          </w:tcPr>
          <w:p w:rsidR="00A77D70" w:rsidRPr="00255BF8" w:rsidRDefault="00A77D70" w:rsidP="002D0D27">
            <w:pPr>
              <w:jc w:val="center"/>
              <w:rPr>
                <w:b/>
                <w:u w:val="single"/>
              </w:rPr>
            </w:pPr>
          </w:p>
          <w:p w:rsidR="00A77D70" w:rsidRPr="00255BF8" w:rsidRDefault="00A77D70" w:rsidP="002D0D27">
            <w:pPr>
              <w:jc w:val="center"/>
              <w:rPr>
                <w:b/>
                <w:u w:val="single"/>
              </w:rPr>
            </w:pPr>
            <w:r w:rsidRPr="00255BF8">
              <w:rPr>
                <w:b/>
                <w:u w:val="single"/>
              </w:rPr>
              <w:t>PAKISTAN TELECOMMUNICATION COMPANY LTD.</w:t>
            </w:r>
          </w:p>
          <w:p w:rsidR="00A77D70" w:rsidRPr="00255BF8" w:rsidRDefault="00A77D70" w:rsidP="002D0D27">
            <w:pPr>
              <w:jc w:val="center"/>
              <w:rPr>
                <w:b/>
                <w:szCs w:val="16"/>
              </w:rPr>
            </w:pPr>
            <w:r w:rsidRPr="00255BF8">
              <w:rPr>
                <w:b/>
                <w:u w:val="single"/>
              </w:rPr>
              <w:t>HEADQUARTERS, G-8/4 , ISLAMABAD</w:t>
            </w:r>
          </w:p>
          <w:p w:rsidR="00A77D70" w:rsidRPr="00255BF8" w:rsidRDefault="00A77D70" w:rsidP="002D0D27">
            <w:pPr>
              <w:rPr>
                <w:b/>
                <w:szCs w:val="16"/>
              </w:rPr>
            </w:pPr>
          </w:p>
        </w:tc>
      </w:tr>
    </w:tbl>
    <w:p w:rsidR="00A77D70" w:rsidRPr="00255BF8" w:rsidRDefault="00A77D70" w:rsidP="00A77D70">
      <w:pPr>
        <w:pStyle w:val="TOC"/>
        <w:rPr>
          <w:b w:val="0"/>
          <w:lang w:val="en-GB"/>
        </w:rPr>
      </w:pPr>
    </w:p>
    <w:p w:rsidR="00A77D70" w:rsidRPr="00255BF8" w:rsidRDefault="00A77D70" w:rsidP="00A77D70">
      <w:pPr>
        <w:pStyle w:val="TOC"/>
        <w:rPr>
          <w:b w:val="0"/>
          <w:lang w:val="en-GB"/>
        </w:rPr>
      </w:pPr>
    </w:p>
    <w:p w:rsidR="00A77D70" w:rsidRPr="00255BF8" w:rsidRDefault="00A77D70" w:rsidP="00A77D70">
      <w:pPr>
        <w:jc w:val="center"/>
        <w:rPr>
          <w:b/>
          <w:sz w:val="24"/>
          <w:szCs w:val="24"/>
          <w:u w:val="single"/>
        </w:rPr>
      </w:pPr>
      <w:r w:rsidRPr="00255BF8">
        <w:rPr>
          <w:b/>
          <w:sz w:val="24"/>
          <w:szCs w:val="24"/>
          <w:u w:val="single"/>
        </w:rPr>
        <w:t>TENDER NOTICE</w:t>
      </w:r>
    </w:p>
    <w:p w:rsidR="00A77D70" w:rsidRPr="00255BF8" w:rsidRDefault="00A77D70" w:rsidP="00A77D70">
      <w:pPr>
        <w:jc w:val="center"/>
        <w:rPr>
          <w:b/>
          <w:sz w:val="24"/>
          <w:szCs w:val="24"/>
        </w:rPr>
      </w:pPr>
    </w:p>
    <w:p w:rsidR="00A77D70" w:rsidRPr="00930BDC" w:rsidRDefault="00A77D70" w:rsidP="00CB2FC0">
      <w:pPr>
        <w:spacing w:after="240"/>
        <w:rPr>
          <w:b/>
          <w:sz w:val="28"/>
          <w:szCs w:val="24"/>
        </w:rPr>
      </w:pPr>
      <w:r w:rsidRPr="00255BF8">
        <w:rPr>
          <w:b/>
          <w:sz w:val="24"/>
          <w:szCs w:val="24"/>
        </w:rPr>
        <w:t>No.</w:t>
      </w:r>
      <w:r w:rsidRPr="00255BF8">
        <w:t xml:space="preserve"> </w:t>
      </w:r>
      <w:r w:rsidRPr="00A610C2">
        <w:rPr>
          <w:b/>
          <w:sz w:val="24"/>
          <w:szCs w:val="24"/>
        </w:rPr>
        <w:t xml:space="preserve">Proc. </w:t>
      </w:r>
      <w:r w:rsidRPr="006F5D6E">
        <w:rPr>
          <w:b/>
        </w:rPr>
        <w:t>3-3/2/271015/1393</w:t>
      </w:r>
      <w:r w:rsidR="00CB2FC0">
        <w:rPr>
          <w:b/>
        </w:rPr>
        <w:tab/>
      </w:r>
      <w:r w:rsidR="00CB2FC0">
        <w:rPr>
          <w:b/>
        </w:rPr>
        <w:tab/>
      </w:r>
      <w:r w:rsidR="00CB2FC0">
        <w:rPr>
          <w:b/>
        </w:rPr>
        <w:tab/>
      </w:r>
      <w:r w:rsidR="00CB2FC0">
        <w:rPr>
          <w:b/>
        </w:rPr>
        <w:tab/>
      </w:r>
      <w:r w:rsidR="00CB2FC0">
        <w:rPr>
          <w:b/>
        </w:rPr>
        <w:tab/>
      </w:r>
      <w:r w:rsidR="00CB2FC0">
        <w:rPr>
          <w:b/>
        </w:rPr>
        <w:tab/>
      </w:r>
      <w:r w:rsidR="00EC1493">
        <w:rPr>
          <w:b/>
        </w:rPr>
        <w:t xml:space="preserve">        </w:t>
      </w:r>
      <w:r w:rsidR="00CB2FC0">
        <w:rPr>
          <w:b/>
        </w:rPr>
        <w:t>Dated: 27</w:t>
      </w:r>
      <w:r w:rsidR="00CB2FC0" w:rsidRPr="00CB2FC0">
        <w:rPr>
          <w:b/>
          <w:vertAlign w:val="superscript"/>
        </w:rPr>
        <w:t>th</w:t>
      </w:r>
      <w:r w:rsidR="00CB2FC0">
        <w:rPr>
          <w:b/>
        </w:rPr>
        <w:t xml:space="preserve"> October, 2015</w:t>
      </w:r>
    </w:p>
    <w:p w:rsidR="00A77D70" w:rsidRPr="00A610C2" w:rsidRDefault="00A77D70" w:rsidP="00A77D70">
      <w:pPr>
        <w:pStyle w:val="Title0"/>
        <w:ind w:left="1440" w:hanging="1440"/>
        <w:jc w:val="both"/>
        <w:rPr>
          <w:bCs w:val="0"/>
          <w:sz w:val="24"/>
          <w:szCs w:val="24"/>
          <w:u w:val="single"/>
        </w:rPr>
      </w:pPr>
      <w:r w:rsidRPr="00A610C2">
        <w:rPr>
          <w:bCs w:val="0"/>
          <w:sz w:val="24"/>
          <w:szCs w:val="22"/>
        </w:rPr>
        <w:t>Subject:-</w:t>
      </w:r>
      <w:r w:rsidRPr="00090B47">
        <w:rPr>
          <w:bCs w:val="0"/>
          <w:sz w:val="22"/>
          <w:szCs w:val="22"/>
        </w:rPr>
        <w:tab/>
      </w:r>
      <w:r w:rsidRPr="00E16B66">
        <w:rPr>
          <w:sz w:val="24"/>
          <w:szCs w:val="24"/>
          <w:u w:val="single"/>
        </w:rPr>
        <w:t>Survey, Supply, Installation, Testing and Commissioning of Power plant (Batteries, Rectifiers DG Sets, Solar &amp; chargers) including all other Allied Accessories at Sibbi &amp; Kalat on Turnkey Basis.</w:t>
      </w:r>
    </w:p>
    <w:p w:rsidR="00A77D70" w:rsidRPr="00255BF8" w:rsidRDefault="00A77D70" w:rsidP="00A77D70">
      <w:pPr>
        <w:jc w:val="center"/>
        <w:rPr>
          <w:b/>
          <w:szCs w:val="22"/>
        </w:rPr>
      </w:pPr>
    </w:p>
    <w:p w:rsidR="00A77D70" w:rsidRDefault="00A77D70" w:rsidP="00A77D70">
      <w:pPr>
        <w:ind w:firstLine="720"/>
        <w:jc w:val="both"/>
        <w:rPr>
          <w:szCs w:val="22"/>
        </w:rPr>
      </w:pPr>
    </w:p>
    <w:p w:rsidR="00A77D70" w:rsidRPr="00106245" w:rsidRDefault="00A77D70" w:rsidP="00A77D70">
      <w:pPr>
        <w:numPr>
          <w:ilvl w:val="0"/>
          <w:numId w:val="1"/>
        </w:numPr>
        <w:jc w:val="both"/>
      </w:pPr>
      <w:r w:rsidRPr="00372205">
        <w:t>Sealed bid</w:t>
      </w:r>
      <w:r>
        <w:t>s are invited from vendors</w:t>
      </w:r>
      <w:r w:rsidRPr="00372205">
        <w:t xml:space="preserve"> of repute or their authorized agents on DDP (PKR) basis for the </w:t>
      </w:r>
      <w:r w:rsidRPr="00093E33">
        <w:rPr>
          <w:i/>
          <w:u w:val="single"/>
        </w:rPr>
        <w:t>Survey, Supply, Installation, Testing and Commissioning of Power plant (Batteries, Rectifiers DG Sets, Solar &amp; chargers) including all other Allied Accessories at Sibbi &amp; Kalat on Turnkey Basis</w:t>
      </w:r>
      <w:r w:rsidRPr="00372205">
        <w:t xml:space="preserve"> in accordance with PTCL specifications. The bid documents are available in the office of the undersigned and can be obtained on payment of Rs.2,500/- (non-refundable) through Bank Draft/Pay Order in name of PTCL Headquarters Islamabad.</w:t>
      </w:r>
    </w:p>
    <w:p w:rsidR="00A77D70" w:rsidRPr="00106245" w:rsidRDefault="00A77D70" w:rsidP="00A77D70">
      <w:pPr>
        <w:jc w:val="both"/>
      </w:pPr>
    </w:p>
    <w:p w:rsidR="00A77D70" w:rsidRPr="00106245" w:rsidRDefault="00A77D70" w:rsidP="00A77D70">
      <w:pPr>
        <w:numPr>
          <w:ilvl w:val="0"/>
          <w:numId w:val="1"/>
        </w:numPr>
        <w:jc w:val="both"/>
      </w:pPr>
      <w:r w:rsidRPr="00FA19C9">
        <w:t xml:space="preserve">Bids with </w:t>
      </w:r>
      <w:r w:rsidRPr="00265415">
        <w:rPr>
          <w:b/>
        </w:rPr>
        <w:t>Bid Security of 02%</w:t>
      </w:r>
      <w:r w:rsidRPr="00FA19C9">
        <w:t xml:space="preserve"> (in shape of </w:t>
      </w:r>
      <w:r w:rsidRPr="00093E33">
        <w:rPr>
          <w:b/>
        </w:rPr>
        <w:t>Bank Guarantee only</w:t>
      </w:r>
      <w:r w:rsidRPr="00FA19C9">
        <w:t>) of the total quoted price of the bids shall be submitted in PTCL Headquarters, G-8/4, Islamabad as per instructions provided in tend</w:t>
      </w:r>
      <w:r>
        <w:t>er documents on or before 1100 H</w:t>
      </w:r>
      <w:r w:rsidRPr="00FA19C9">
        <w:t xml:space="preserve">rs on </w:t>
      </w:r>
      <w:r w:rsidR="00CE2487">
        <w:t>16</w:t>
      </w:r>
      <w:bookmarkStart w:id="0" w:name="_GoBack"/>
      <w:bookmarkEnd w:id="0"/>
      <w:r w:rsidRPr="00FA19C9">
        <w:t>-</w:t>
      </w:r>
      <w:r>
        <w:t>11-</w:t>
      </w:r>
      <w:r w:rsidRPr="00FA19C9">
        <w:t>2015. Bid received after the above deadline shall not be accepted.</w:t>
      </w:r>
    </w:p>
    <w:p w:rsidR="00A77D70" w:rsidRPr="00106245" w:rsidRDefault="00A77D70" w:rsidP="00A77D70">
      <w:pPr>
        <w:jc w:val="both"/>
      </w:pPr>
    </w:p>
    <w:p w:rsidR="00A77D70" w:rsidRPr="00106245" w:rsidRDefault="00A77D70" w:rsidP="00A77D70">
      <w:pPr>
        <w:numPr>
          <w:ilvl w:val="0"/>
          <w:numId w:val="1"/>
        </w:numPr>
        <w:jc w:val="both"/>
      </w:pPr>
      <w:r w:rsidRPr="00106245">
        <w:t>PTCL reserves the right to reject bids and to annul the bidding process at any time, without thereby incurring any liability to the affected bidder or any obligations to inform the affected bidder of the grounds for PTCL Action.</w:t>
      </w:r>
    </w:p>
    <w:p w:rsidR="00A77D70" w:rsidRPr="00106245" w:rsidRDefault="00A77D70" w:rsidP="00A77D70">
      <w:pPr>
        <w:jc w:val="both"/>
      </w:pPr>
    </w:p>
    <w:p w:rsidR="00A77D70" w:rsidRPr="00106245" w:rsidRDefault="00A77D70" w:rsidP="00A77D70">
      <w:pPr>
        <w:numPr>
          <w:ilvl w:val="0"/>
          <w:numId w:val="1"/>
        </w:numPr>
        <w:jc w:val="both"/>
      </w:pPr>
      <w:r w:rsidRPr="00106245">
        <w:t xml:space="preserve">Bidder must mention their Vendor Registration code on offer. In case vendor is not registered, then registration must be done before the issuance of Letter of </w:t>
      </w:r>
      <w:r>
        <w:t>Award/</w:t>
      </w:r>
      <w:r w:rsidRPr="00106245">
        <w:t xml:space="preserve">Intent. Vendor Registration form can be downloaded from PTCL website </w:t>
      </w:r>
      <w:hyperlink r:id="rId7" w:history="1">
        <w:r w:rsidRPr="00106245">
          <w:rPr>
            <w:rStyle w:val="Hyperlink"/>
          </w:rPr>
          <w:t>www.ptcl.com.pk/media</w:t>
        </w:r>
      </w:hyperlink>
      <w:r w:rsidRPr="00106245">
        <w:t>.</w:t>
      </w:r>
    </w:p>
    <w:p w:rsidR="00A77D70" w:rsidRPr="00106245" w:rsidRDefault="00A77D70" w:rsidP="00A77D70">
      <w:pPr>
        <w:jc w:val="both"/>
      </w:pPr>
    </w:p>
    <w:p w:rsidR="00A77D70" w:rsidRDefault="00A77D70" w:rsidP="00A77D70">
      <w:pPr>
        <w:numPr>
          <w:ilvl w:val="0"/>
          <w:numId w:val="1"/>
        </w:numPr>
        <w:jc w:val="both"/>
      </w:pPr>
      <w:r w:rsidRPr="00106245">
        <w:t xml:space="preserve">All correspondence on the subject may </w:t>
      </w:r>
      <w:r>
        <w:t>be addressed to the undersigned and Bids shall be submitted on the address given below.</w:t>
      </w:r>
    </w:p>
    <w:p w:rsidR="00A77D70" w:rsidRDefault="00A77D70" w:rsidP="00A77D70">
      <w:pPr>
        <w:jc w:val="both"/>
      </w:pPr>
    </w:p>
    <w:p w:rsidR="00A77D70" w:rsidRPr="00106245" w:rsidRDefault="00A77D70" w:rsidP="00A77D70">
      <w:pPr>
        <w:jc w:val="both"/>
      </w:pPr>
    </w:p>
    <w:p w:rsidR="00A77D70" w:rsidRPr="0012410A" w:rsidRDefault="00A77D70" w:rsidP="00A77D70">
      <w:pPr>
        <w:ind w:left="5040"/>
        <w:jc w:val="center"/>
        <w:rPr>
          <w:b/>
          <w:szCs w:val="22"/>
        </w:rPr>
      </w:pPr>
      <w:r w:rsidRPr="0012410A">
        <w:rPr>
          <w:b/>
          <w:szCs w:val="22"/>
        </w:rPr>
        <w:t>Senior Manager</w:t>
      </w:r>
    </w:p>
    <w:p w:rsidR="00A77D70" w:rsidRPr="0012410A" w:rsidRDefault="00A77D70" w:rsidP="00A77D70">
      <w:pPr>
        <w:ind w:left="5040"/>
        <w:jc w:val="center"/>
        <w:rPr>
          <w:b/>
          <w:szCs w:val="22"/>
        </w:rPr>
      </w:pPr>
      <w:r w:rsidRPr="0012410A">
        <w:rPr>
          <w:b/>
          <w:szCs w:val="22"/>
        </w:rPr>
        <w:t>(Contracts-Turnkey) Transmission</w:t>
      </w:r>
    </w:p>
    <w:p w:rsidR="00A77D70" w:rsidRPr="0012410A" w:rsidRDefault="00A77D70" w:rsidP="00A77D70">
      <w:pPr>
        <w:ind w:left="5040"/>
        <w:jc w:val="center"/>
        <w:rPr>
          <w:szCs w:val="22"/>
        </w:rPr>
      </w:pPr>
      <w:r>
        <w:rPr>
          <w:szCs w:val="22"/>
        </w:rPr>
        <w:t>Room# 11, 4</w:t>
      </w:r>
      <w:r w:rsidRPr="00D02CCE">
        <w:rPr>
          <w:szCs w:val="22"/>
          <w:vertAlign w:val="superscript"/>
        </w:rPr>
        <w:t>th</w:t>
      </w:r>
      <w:r>
        <w:rPr>
          <w:szCs w:val="22"/>
        </w:rPr>
        <w:t xml:space="preserve"> Floor, Old Building </w:t>
      </w:r>
      <w:r w:rsidRPr="0012410A">
        <w:rPr>
          <w:szCs w:val="22"/>
        </w:rPr>
        <w:t>PTCL Headquarters, G-8/4, Islamabad</w:t>
      </w:r>
    </w:p>
    <w:p w:rsidR="00A77D70" w:rsidRPr="0012410A" w:rsidRDefault="00A77D70" w:rsidP="00A77D70">
      <w:pPr>
        <w:ind w:left="5040"/>
        <w:jc w:val="center"/>
        <w:rPr>
          <w:szCs w:val="22"/>
        </w:rPr>
      </w:pPr>
      <w:r w:rsidRPr="0012410A">
        <w:rPr>
          <w:szCs w:val="22"/>
        </w:rPr>
        <w:t>Tel :  +92-51-2289153</w:t>
      </w:r>
    </w:p>
    <w:p w:rsidR="00A77D70" w:rsidRDefault="00A77D70" w:rsidP="00A77D70">
      <w:pPr>
        <w:ind w:left="5040"/>
        <w:jc w:val="center"/>
      </w:pPr>
      <w:r w:rsidRPr="0012410A">
        <w:rPr>
          <w:szCs w:val="22"/>
        </w:rPr>
        <w:t xml:space="preserve">Email: </w:t>
      </w:r>
      <w:hyperlink r:id="rId8" w:history="1">
        <w:r w:rsidRPr="00971E8B">
          <w:rPr>
            <w:rStyle w:val="Hyperlink"/>
          </w:rPr>
          <w:t>amir.tirmizi@ptcl.net.pk</w:t>
        </w:r>
      </w:hyperlink>
    </w:p>
    <w:p w:rsidR="00D07DA1" w:rsidRDefault="00D07DA1"/>
    <w:sectPr w:rsidR="00D0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76"/>
    <w:rsid w:val="005D5B76"/>
    <w:rsid w:val="00A77D70"/>
    <w:rsid w:val="00CB2FC0"/>
    <w:rsid w:val="00CE2487"/>
    <w:rsid w:val="00D07DA1"/>
    <w:rsid w:val="00E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7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7D70"/>
    <w:rPr>
      <w:color w:val="0000FF"/>
      <w:u w:val="single"/>
    </w:rPr>
  </w:style>
  <w:style w:type="paragraph" w:customStyle="1" w:styleId="Title0">
    <w:name w:val="Title 0"/>
    <w:basedOn w:val="Normal"/>
    <w:rsid w:val="00A77D70"/>
    <w:pPr>
      <w:jc w:val="center"/>
    </w:pPr>
    <w:rPr>
      <w:b/>
      <w:bCs/>
      <w:sz w:val="44"/>
    </w:rPr>
  </w:style>
  <w:style w:type="paragraph" w:customStyle="1" w:styleId="TOC">
    <w:name w:val="TOC"/>
    <w:basedOn w:val="BodyText3"/>
    <w:rsid w:val="00A77D70"/>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A77D70"/>
    <w:pPr>
      <w:spacing w:after="120"/>
    </w:pPr>
    <w:rPr>
      <w:sz w:val="16"/>
      <w:szCs w:val="16"/>
    </w:rPr>
  </w:style>
  <w:style w:type="character" w:customStyle="1" w:styleId="BodyText3Char">
    <w:name w:val="Body Text 3 Char"/>
    <w:basedOn w:val="DefaultParagraphFont"/>
    <w:link w:val="BodyText3"/>
    <w:uiPriority w:val="99"/>
    <w:semiHidden/>
    <w:rsid w:val="00A77D7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77D70"/>
    <w:rPr>
      <w:rFonts w:ascii="Tahoma" w:hAnsi="Tahoma" w:cs="Tahoma"/>
      <w:sz w:val="16"/>
      <w:szCs w:val="16"/>
    </w:rPr>
  </w:style>
  <w:style w:type="character" w:customStyle="1" w:styleId="BalloonTextChar">
    <w:name w:val="Balloon Text Char"/>
    <w:basedOn w:val="DefaultParagraphFont"/>
    <w:link w:val="BalloonText"/>
    <w:uiPriority w:val="99"/>
    <w:semiHidden/>
    <w:rsid w:val="00A77D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7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7D70"/>
    <w:rPr>
      <w:color w:val="0000FF"/>
      <w:u w:val="single"/>
    </w:rPr>
  </w:style>
  <w:style w:type="paragraph" w:customStyle="1" w:styleId="Title0">
    <w:name w:val="Title 0"/>
    <w:basedOn w:val="Normal"/>
    <w:rsid w:val="00A77D70"/>
    <w:pPr>
      <w:jc w:val="center"/>
    </w:pPr>
    <w:rPr>
      <w:b/>
      <w:bCs/>
      <w:sz w:val="44"/>
    </w:rPr>
  </w:style>
  <w:style w:type="paragraph" w:customStyle="1" w:styleId="TOC">
    <w:name w:val="TOC"/>
    <w:basedOn w:val="BodyText3"/>
    <w:rsid w:val="00A77D70"/>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A77D70"/>
    <w:pPr>
      <w:spacing w:after="120"/>
    </w:pPr>
    <w:rPr>
      <w:sz w:val="16"/>
      <w:szCs w:val="16"/>
    </w:rPr>
  </w:style>
  <w:style w:type="character" w:customStyle="1" w:styleId="BodyText3Char">
    <w:name w:val="Body Text 3 Char"/>
    <w:basedOn w:val="DefaultParagraphFont"/>
    <w:link w:val="BodyText3"/>
    <w:uiPriority w:val="99"/>
    <w:semiHidden/>
    <w:rsid w:val="00A77D7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77D70"/>
    <w:rPr>
      <w:rFonts w:ascii="Tahoma" w:hAnsi="Tahoma" w:cs="Tahoma"/>
      <w:sz w:val="16"/>
      <w:szCs w:val="16"/>
    </w:rPr>
  </w:style>
  <w:style w:type="character" w:customStyle="1" w:styleId="BalloonTextChar">
    <w:name w:val="Balloon Text Char"/>
    <w:basedOn w:val="DefaultParagraphFont"/>
    <w:link w:val="BalloonText"/>
    <w:uiPriority w:val="99"/>
    <w:semiHidden/>
    <w:rsid w:val="00A77D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Zeeshan.Arshad</dc:creator>
  <cp:keywords/>
  <dc:description/>
  <cp:lastModifiedBy>Waqar Ali Shah/SM Content Buying/PTCL</cp:lastModifiedBy>
  <cp:revision>5</cp:revision>
  <dcterms:created xsi:type="dcterms:W3CDTF">2015-10-27T10:25:00Z</dcterms:created>
  <dcterms:modified xsi:type="dcterms:W3CDTF">2015-11-11T09:11:00Z</dcterms:modified>
</cp:coreProperties>
</file>